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BB" w:rsidRPr="00AD5945" w:rsidRDefault="00845BBB" w:rsidP="00845BBB">
      <w:pPr>
        <w:spacing w:line="360" w:lineRule="auto"/>
        <w:jc w:val="both"/>
        <w:rPr>
          <w:rFonts w:ascii="Times New Roman" w:hAnsi="Times New Roman" w:cs="Times New Roman"/>
          <w:sz w:val="24"/>
          <w:szCs w:val="24"/>
        </w:rPr>
      </w:pPr>
    </w:p>
    <w:bookmarkStart w:id="0" w:name="_GoBack"/>
    <w:p w:rsidR="00845BBB" w:rsidRPr="00AD5945" w:rsidRDefault="00132885" w:rsidP="00F029C0">
      <w:pPr>
        <w:spacing w:before="300" w:after="300" w:line="360" w:lineRule="auto"/>
        <w:ind w:left="1416" w:firstLine="708"/>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fldChar w:fldCharType="begin"/>
      </w:r>
      <w:r>
        <w:rPr>
          <w:rFonts w:ascii="Times New Roman" w:eastAsia="Times New Roman" w:hAnsi="Times New Roman" w:cs="Times New Roman"/>
          <w:b/>
          <w:bCs/>
          <w:caps/>
          <w:sz w:val="24"/>
          <w:szCs w:val="24"/>
        </w:rPr>
        <w:instrText xml:space="preserve"> HYPERLINK "https://guacui.es.gov.br/legislacao/detalhe/2/decreto-11983-2021.html" </w:instrText>
      </w:r>
      <w:r>
        <w:rPr>
          <w:rFonts w:ascii="Times New Roman" w:eastAsia="Times New Roman" w:hAnsi="Times New Roman" w:cs="Times New Roman"/>
          <w:b/>
          <w:bCs/>
          <w:caps/>
          <w:sz w:val="24"/>
          <w:szCs w:val="24"/>
        </w:rPr>
        <w:fldChar w:fldCharType="separate"/>
      </w:r>
      <w:r w:rsidR="00AD5945" w:rsidRPr="00AD5945">
        <w:rPr>
          <w:rFonts w:ascii="Times New Roman" w:eastAsia="Times New Roman" w:hAnsi="Times New Roman" w:cs="Times New Roman"/>
          <w:b/>
          <w:bCs/>
          <w:caps/>
          <w:sz w:val="24"/>
          <w:szCs w:val="24"/>
        </w:rPr>
        <w:t>DECRETO MUNICIPAL Nº 050, DE 27</w:t>
      </w:r>
      <w:r w:rsidR="0002060A" w:rsidRPr="00AD5945">
        <w:rPr>
          <w:rFonts w:ascii="Times New Roman" w:eastAsia="Times New Roman" w:hAnsi="Times New Roman" w:cs="Times New Roman"/>
          <w:b/>
          <w:bCs/>
          <w:caps/>
          <w:sz w:val="24"/>
          <w:szCs w:val="24"/>
        </w:rPr>
        <w:t xml:space="preserve"> DE MAIO</w:t>
      </w:r>
      <w:r w:rsidR="00845BBB" w:rsidRPr="00AD5945">
        <w:rPr>
          <w:rFonts w:ascii="Times New Roman" w:eastAsia="Times New Roman" w:hAnsi="Times New Roman" w:cs="Times New Roman"/>
          <w:b/>
          <w:bCs/>
          <w:caps/>
          <w:sz w:val="24"/>
          <w:szCs w:val="24"/>
        </w:rPr>
        <w:t xml:space="preserve"> DE 2022</w:t>
      </w:r>
      <w:r>
        <w:rPr>
          <w:rFonts w:ascii="Times New Roman" w:eastAsia="Times New Roman" w:hAnsi="Times New Roman" w:cs="Times New Roman"/>
          <w:b/>
          <w:bCs/>
          <w:caps/>
          <w:sz w:val="24"/>
          <w:szCs w:val="24"/>
        </w:rPr>
        <w:fldChar w:fldCharType="end"/>
      </w:r>
    </w:p>
    <w:bookmarkEnd w:id="0"/>
    <w:p w:rsidR="00845BBB" w:rsidRPr="00AD5945" w:rsidRDefault="00845BBB" w:rsidP="00845BBB">
      <w:pPr>
        <w:spacing w:before="300" w:after="300" w:line="360" w:lineRule="auto"/>
        <w:jc w:val="both"/>
        <w:rPr>
          <w:rFonts w:ascii="Times New Roman" w:eastAsia="Times New Roman" w:hAnsi="Times New Roman" w:cs="Times New Roman"/>
          <w:b/>
          <w:bCs/>
          <w:caps/>
          <w:sz w:val="24"/>
          <w:szCs w:val="24"/>
        </w:rPr>
      </w:pPr>
    </w:p>
    <w:tbl>
      <w:tblPr>
        <w:tblW w:w="5000" w:type="pct"/>
        <w:tblCellMar>
          <w:top w:w="300" w:type="dxa"/>
          <w:left w:w="0" w:type="dxa"/>
          <w:bottom w:w="300" w:type="dxa"/>
          <w:right w:w="0" w:type="dxa"/>
        </w:tblCellMar>
        <w:tblLook w:val="04A0" w:firstRow="1" w:lastRow="0" w:firstColumn="1" w:lastColumn="0" w:noHBand="0" w:noVBand="1"/>
      </w:tblPr>
      <w:tblGrid>
        <w:gridCol w:w="3543"/>
        <w:gridCol w:w="5528"/>
      </w:tblGrid>
      <w:tr w:rsidR="00845BBB" w:rsidRPr="00AD5945" w:rsidTr="00F029C0">
        <w:trPr>
          <w:trHeight w:val="35"/>
        </w:trPr>
        <w:tc>
          <w:tcPr>
            <w:tcW w:w="1953" w:type="pct"/>
            <w:tcBorders>
              <w:top w:val="nil"/>
              <w:left w:val="nil"/>
              <w:bottom w:val="nil"/>
              <w:right w:val="nil"/>
            </w:tcBorders>
            <w:shd w:val="clear" w:color="auto" w:fill="auto"/>
            <w:tcMar>
              <w:top w:w="45" w:type="dxa"/>
              <w:left w:w="45" w:type="dxa"/>
              <w:bottom w:w="45" w:type="dxa"/>
              <w:right w:w="45" w:type="dxa"/>
            </w:tcMar>
            <w:vAlign w:val="center"/>
            <w:hideMark/>
          </w:tcPr>
          <w:p w:rsidR="00845BBB" w:rsidRPr="00AD5945" w:rsidRDefault="00F029C0" w:rsidP="00F029C0">
            <w:pPr>
              <w:spacing w:after="0" w:line="360" w:lineRule="auto"/>
              <w:ind w:right="660"/>
              <w:jc w:val="both"/>
              <w:rPr>
                <w:rFonts w:ascii="Times New Roman" w:eastAsia="Times New Roman" w:hAnsi="Times New Roman" w:cs="Times New Roman"/>
                <w:b/>
                <w:bCs/>
                <w:sz w:val="24"/>
                <w:szCs w:val="24"/>
              </w:rPr>
            </w:pPr>
            <w:r w:rsidRPr="00AD5945">
              <w:rPr>
                <w:rFonts w:ascii="Times New Roman" w:eastAsia="Times New Roman" w:hAnsi="Times New Roman" w:cs="Times New Roman"/>
                <w:b/>
                <w:bCs/>
                <w:sz w:val="24"/>
                <w:szCs w:val="24"/>
              </w:rPr>
              <w:br/>
            </w:r>
          </w:p>
        </w:tc>
        <w:tc>
          <w:tcPr>
            <w:tcW w:w="3047" w:type="pct"/>
            <w:tcBorders>
              <w:top w:val="nil"/>
              <w:left w:val="nil"/>
              <w:bottom w:val="nil"/>
              <w:right w:val="nil"/>
            </w:tcBorders>
            <w:shd w:val="clear" w:color="auto" w:fill="auto"/>
            <w:tcMar>
              <w:top w:w="45" w:type="dxa"/>
              <w:left w:w="45" w:type="dxa"/>
              <w:bottom w:w="45" w:type="dxa"/>
              <w:right w:w="45" w:type="dxa"/>
            </w:tcMar>
            <w:vAlign w:val="center"/>
            <w:hideMark/>
          </w:tcPr>
          <w:p w:rsidR="00845BBB" w:rsidRPr="00AD5945" w:rsidRDefault="00CD077C" w:rsidP="00380C59">
            <w:pPr>
              <w:spacing w:after="0" w:line="360" w:lineRule="auto"/>
              <w:jc w:val="both"/>
              <w:rPr>
                <w:rFonts w:ascii="Times New Roman" w:eastAsia="Times New Roman" w:hAnsi="Times New Roman" w:cs="Times New Roman"/>
                <w:b/>
                <w:sz w:val="24"/>
                <w:szCs w:val="24"/>
              </w:rPr>
            </w:pPr>
            <w:r w:rsidRPr="00AD5945">
              <w:rPr>
                <w:rFonts w:ascii="Times New Roman" w:eastAsia="Times New Roman" w:hAnsi="Times New Roman" w:cs="Times New Roman"/>
                <w:b/>
                <w:sz w:val="24"/>
                <w:szCs w:val="24"/>
              </w:rPr>
              <w:t>“</w:t>
            </w:r>
            <w:r w:rsidR="00F029C0" w:rsidRPr="00AD5945">
              <w:rPr>
                <w:rFonts w:ascii="Times New Roman" w:eastAsia="Times New Roman" w:hAnsi="Times New Roman" w:cs="Times New Roman"/>
                <w:b/>
                <w:sz w:val="24"/>
                <w:szCs w:val="24"/>
              </w:rPr>
              <w:t>DISPÕE SOBRE A REGULAMENTAÇÃO DA APLICAÇÃO DA LEI FEDERAL Nº 13.709, DE 14 DE AGOSTO DE 2018- LEI DE P</w:t>
            </w:r>
            <w:r w:rsidRPr="00AD5945">
              <w:rPr>
                <w:rFonts w:ascii="Times New Roman" w:eastAsia="Times New Roman" w:hAnsi="Times New Roman" w:cs="Times New Roman"/>
                <w:b/>
                <w:sz w:val="24"/>
                <w:szCs w:val="24"/>
              </w:rPr>
              <w:t>ROTEÇÃO DE DADOS PESSOAIS (LGPD)</w:t>
            </w:r>
            <w:r w:rsidR="00F029C0" w:rsidRPr="00AD5945">
              <w:rPr>
                <w:rFonts w:ascii="Times New Roman" w:eastAsia="Times New Roman" w:hAnsi="Times New Roman" w:cs="Times New Roman"/>
                <w:b/>
                <w:sz w:val="24"/>
                <w:szCs w:val="24"/>
              </w:rPr>
              <w:t>- NO ÂMBITO DA ADMINISTRAÇÃO MUNICIPAL DE NOVA OLIMPIA-MT</w:t>
            </w:r>
            <w:r w:rsidRPr="00AD5945">
              <w:rPr>
                <w:rFonts w:ascii="Times New Roman" w:eastAsia="Times New Roman" w:hAnsi="Times New Roman" w:cs="Times New Roman"/>
                <w:b/>
                <w:sz w:val="24"/>
                <w:szCs w:val="24"/>
              </w:rPr>
              <w:t>”</w:t>
            </w:r>
            <w:r w:rsidR="00F029C0" w:rsidRPr="00AD5945">
              <w:rPr>
                <w:rFonts w:ascii="Times New Roman" w:eastAsia="Times New Roman" w:hAnsi="Times New Roman" w:cs="Times New Roman"/>
                <w:b/>
                <w:sz w:val="24"/>
                <w:szCs w:val="24"/>
              </w:rPr>
              <w:t>.</w:t>
            </w:r>
          </w:p>
        </w:tc>
      </w:tr>
    </w:tbl>
    <w:p w:rsidR="00845BBB" w:rsidRPr="00AD5945" w:rsidRDefault="00F029C0" w:rsidP="00F029C0">
      <w:pPr>
        <w:spacing w:before="300" w:after="300" w:line="360" w:lineRule="auto"/>
        <w:ind w:left="3544"/>
        <w:jc w:val="both"/>
        <w:rPr>
          <w:rFonts w:ascii="Times New Roman" w:eastAsia="Times New Roman" w:hAnsi="Times New Roman" w:cs="Times New Roman"/>
          <w:color w:val="000000"/>
          <w:sz w:val="24"/>
          <w:szCs w:val="24"/>
        </w:rPr>
      </w:pPr>
      <w:r w:rsidRPr="00AD5945">
        <w:rPr>
          <w:rFonts w:ascii="Times New Roman" w:hAnsi="Times New Roman" w:cs="Times New Roman"/>
          <w:b/>
          <w:sz w:val="24"/>
          <w:szCs w:val="24"/>
        </w:rPr>
        <w:t>JOSÉ ELPIDIO DE MORAES CAVALCANTE, PREFEITO MUNICIPAL DE NOVA OLÍMPIA, ESTADO DE MATO GROSSO, NO USO DA ATRIBUIÇÃO QUE LHE CONFERE O ART. 72 INCISO IV DA LEI ORGÂNICA</w:t>
      </w:r>
      <w:r w:rsidRPr="00AD5945">
        <w:rPr>
          <w:rFonts w:ascii="Times New Roman" w:eastAsia="Times New Roman" w:hAnsi="Times New Roman" w:cs="Times New Roman"/>
          <w:b/>
          <w:color w:val="000000"/>
          <w:sz w:val="24"/>
          <w:szCs w:val="24"/>
        </w:rPr>
        <w:t>, </w:t>
      </w:r>
      <w:r w:rsidRPr="00AD5945">
        <w:rPr>
          <w:rFonts w:ascii="Times New Roman" w:eastAsia="Times New Roman" w:hAnsi="Times New Roman" w:cs="Times New Roman"/>
          <w:b/>
          <w:bCs/>
          <w:color w:val="000000"/>
          <w:sz w:val="24"/>
          <w:szCs w:val="24"/>
        </w:rPr>
        <w:t>DECRETA</w:t>
      </w:r>
      <w:r w:rsidRPr="00AD5945">
        <w:rPr>
          <w:rFonts w:ascii="Times New Roman" w:eastAsia="Times New Roman" w:hAnsi="Times New Roman" w:cs="Times New Roman"/>
          <w:color w:val="000000"/>
          <w:sz w:val="24"/>
          <w:szCs w:val="24"/>
        </w:rPr>
        <w:t>:</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Art. 1º - Este decreto regulamenta a Lei Federal nº 13.709, de 14 de agosto de 2018- Lei de Proteção de Dados Pessoais (LGPD) - no âmbito do Poder Executivo Municipal de Nova </w:t>
      </w:r>
      <w:r w:rsidR="0002060A" w:rsidRPr="00AD5945">
        <w:rPr>
          <w:rFonts w:ascii="Times New Roman" w:eastAsia="Times New Roman" w:hAnsi="Times New Roman" w:cs="Times New Roman"/>
          <w:color w:val="000000"/>
          <w:sz w:val="24"/>
          <w:szCs w:val="24"/>
        </w:rPr>
        <w:t>Olímpia</w:t>
      </w:r>
      <w:r w:rsidRPr="00AD5945">
        <w:rPr>
          <w:rFonts w:ascii="Times New Roman" w:eastAsia="Times New Roman" w:hAnsi="Times New Roman" w:cs="Times New Roman"/>
          <w:color w:val="000000"/>
          <w:sz w:val="24"/>
          <w:szCs w:val="24"/>
        </w:rPr>
        <w:t>-MT, estabelecendo competências, procedimentos e providências correlatas a serem observados por seus órgãos e entidades, visando garantir a proteção de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2º - Para fins deste decreto, considera-se: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dado</w:t>
      </w:r>
      <w:proofErr w:type="gramEnd"/>
      <w:r w:rsidRPr="00AD5945">
        <w:rPr>
          <w:rFonts w:ascii="Times New Roman" w:eastAsia="Times New Roman" w:hAnsi="Times New Roman" w:cs="Times New Roman"/>
          <w:color w:val="000000"/>
          <w:sz w:val="24"/>
          <w:szCs w:val="24"/>
        </w:rPr>
        <w:t xml:space="preserve"> pessoal: informação relacionada a pessoa natural identificada ou identificável;</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dado</w:t>
      </w:r>
      <w:proofErr w:type="gramEnd"/>
      <w:r w:rsidRPr="00AD5945">
        <w:rPr>
          <w:rFonts w:ascii="Times New Roman" w:eastAsia="Times New Roman" w:hAnsi="Times New Roman" w:cs="Times New Roman"/>
          <w:color w:val="000000"/>
          <w:sz w:val="24"/>
          <w:szCs w:val="24"/>
        </w:rPr>
        <w:t xml:space="preserve">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 xml:space="preserve">III - dado </w:t>
      </w:r>
      <w:proofErr w:type="spellStart"/>
      <w:r w:rsidRPr="00AD5945">
        <w:rPr>
          <w:rFonts w:ascii="Times New Roman" w:eastAsia="Times New Roman" w:hAnsi="Times New Roman" w:cs="Times New Roman"/>
          <w:color w:val="000000"/>
          <w:sz w:val="24"/>
          <w:szCs w:val="24"/>
        </w:rPr>
        <w:t>anonimizado</w:t>
      </w:r>
      <w:proofErr w:type="spellEnd"/>
      <w:r w:rsidRPr="00AD5945">
        <w:rPr>
          <w:rFonts w:ascii="Times New Roman" w:eastAsia="Times New Roman" w:hAnsi="Times New Roman" w:cs="Times New Roman"/>
          <w:color w:val="000000"/>
          <w:sz w:val="24"/>
          <w:szCs w:val="24"/>
        </w:rPr>
        <w:t>: dado relativo a titular que não possa ser identificado, considerando a utilização de meios técnicos razoáveis e disponíveis na ocasião de seu tratamento;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IV - </w:t>
      </w:r>
      <w:proofErr w:type="gramStart"/>
      <w:r w:rsidRPr="00AD5945">
        <w:rPr>
          <w:rFonts w:ascii="Times New Roman" w:eastAsia="Times New Roman" w:hAnsi="Times New Roman" w:cs="Times New Roman"/>
          <w:color w:val="000000"/>
          <w:sz w:val="24"/>
          <w:szCs w:val="24"/>
        </w:rPr>
        <w:t>banco</w:t>
      </w:r>
      <w:proofErr w:type="gramEnd"/>
      <w:r w:rsidRPr="00AD5945">
        <w:rPr>
          <w:rFonts w:ascii="Times New Roman" w:eastAsia="Times New Roman" w:hAnsi="Times New Roman" w:cs="Times New Roman"/>
          <w:color w:val="000000"/>
          <w:sz w:val="24"/>
          <w:szCs w:val="24"/>
        </w:rPr>
        <w:t xml:space="preserve"> de dados: conjunto estruturado de dados pessoais, estabelecido em um ou em vários locais, em suporte eletrônico ou físico;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V - </w:t>
      </w:r>
      <w:proofErr w:type="gramStart"/>
      <w:r w:rsidRPr="00AD5945">
        <w:rPr>
          <w:rFonts w:ascii="Times New Roman" w:eastAsia="Times New Roman" w:hAnsi="Times New Roman" w:cs="Times New Roman"/>
          <w:color w:val="000000"/>
          <w:sz w:val="24"/>
          <w:szCs w:val="24"/>
        </w:rPr>
        <w:t>titular</w:t>
      </w:r>
      <w:proofErr w:type="gramEnd"/>
      <w:r w:rsidRPr="00AD5945">
        <w:rPr>
          <w:rFonts w:ascii="Times New Roman" w:eastAsia="Times New Roman" w:hAnsi="Times New Roman" w:cs="Times New Roman"/>
          <w:color w:val="000000"/>
          <w:sz w:val="24"/>
          <w:szCs w:val="24"/>
        </w:rPr>
        <w:t>: pessoa natural a quem se referem os dados pessoais que são objeto de tratamento;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VI - </w:t>
      </w:r>
      <w:proofErr w:type="gramStart"/>
      <w:r w:rsidRPr="00AD5945">
        <w:rPr>
          <w:rFonts w:ascii="Times New Roman" w:eastAsia="Times New Roman" w:hAnsi="Times New Roman" w:cs="Times New Roman"/>
          <w:color w:val="000000"/>
          <w:sz w:val="24"/>
          <w:szCs w:val="24"/>
        </w:rPr>
        <w:t>controlador</w:t>
      </w:r>
      <w:proofErr w:type="gramEnd"/>
      <w:r w:rsidRPr="00AD5945">
        <w:rPr>
          <w:rFonts w:ascii="Times New Roman" w:eastAsia="Times New Roman" w:hAnsi="Times New Roman" w:cs="Times New Roman"/>
          <w:color w:val="000000"/>
          <w:sz w:val="24"/>
          <w:szCs w:val="24"/>
        </w:rPr>
        <w:t>: pessoa natural ou jurídica, de direito público ou privado, a quem competem as decisões referentes ao tratamento de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VII - operador: pessoa natural ou jurídica, de direito público ou privado, que realiza o tratamento de dados pessoais em nome do controlador;</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VIII - encarregado: pessoa indicada pelo controlador e operador para atuar como canal de comunicação entre o controlador, os titulares dos dados e a Autoridade Nacional de Proteção de Dados (ANPD);</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IX - </w:t>
      </w:r>
      <w:proofErr w:type="gramStart"/>
      <w:r w:rsidRPr="00AD5945">
        <w:rPr>
          <w:rFonts w:ascii="Times New Roman" w:eastAsia="Times New Roman" w:hAnsi="Times New Roman" w:cs="Times New Roman"/>
          <w:color w:val="000000"/>
          <w:sz w:val="24"/>
          <w:szCs w:val="24"/>
        </w:rPr>
        <w:t>agentes</w:t>
      </w:r>
      <w:proofErr w:type="gramEnd"/>
      <w:r w:rsidRPr="00AD5945">
        <w:rPr>
          <w:rFonts w:ascii="Times New Roman" w:eastAsia="Times New Roman" w:hAnsi="Times New Roman" w:cs="Times New Roman"/>
          <w:color w:val="000000"/>
          <w:sz w:val="24"/>
          <w:szCs w:val="24"/>
        </w:rPr>
        <w:t xml:space="preserve"> de tratamento: o controlador e o operador;</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X - </w:t>
      </w:r>
      <w:proofErr w:type="gramStart"/>
      <w:r w:rsidRPr="00AD5945">
        <w:rPr>
          <w:rFonts w:ascii="Times New Roman" w:eastAsia="Times New Roman" w:hAnsi="Times New Roman" w:cs="Times New Roman"/>
          <w:color w:val="000000"/>
          <w:sz w:val="24"/>
          <w:szCs w:val="24"/>
        </w:rPr>
        <w:t>tratamento</w:t>
      </w:r>
      <w:proofErr w:type="gramEnd"/>
      <w:r w:rsidRPr="00AD5945">
        <w:rPr>
          <w:rFonts w:ascii="Times New Roman" w:eastAsia="Times New Roman" w:hAnsi="Times New Roman" w:cs="Times New Roman"/>
          <w:color w:val="000000"/>
          <w:sz w:val="24"/>
          <w:szCs w:val="24"/>
        </w:rPr>
        <w:t>: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XI - </w:t>
      </w:r>
      <w:proofErr w:type="spellStart"/>
      <w:r w:rsidRPr="00AD5945">
        <w:rPr>
          <w:rFonts w:ascii="Times New Roman" w:eastAsia="Times New Roman" w:hAnsi="Times New Roman" w:cs="Times New Roman"/>
          <w:color w:val="000000"/>
          <w:sz w:val="24"/>
          <w:szCs w:val="24"/>
        </w:rPr>
        <w:t>anonimização</w:t>
      </w:r>
      <w:proofErr w:type="spellEnd"/>
      <w:r w:rsidRPr="00AD5945">
        <w:rPr>
          <w:rFonts w:ascii="Times New Roman" w:eastAsia="Times New Roman" w:hAnsi="Times New Roman" w:cs="Times New Roman"/>
          <w:color w:val="000000"/>
          <w:sz w:val="24"/>
          <w:szCs w:val="24"/>
        </w:rPr>
        <w:t>: utilização de meios técnicos razoáveis e disponíveis no momento do tratamento, por meio dos quais um dado perde a possibilidade de associação, direta ou indireta, a um indivíduo;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XII - consentimento: manifestação livre, informada e inequívoca pela qual o titular concorda com o tratamento de seus dados pessoais para uma finalidade determinada;</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XIII - plano de adequação: documento reunindo um conjunto de normas, procedimentos, diretrizes e modelos de documentações específicas para guiar a adequação de órgãos e entidades municipais à Lei Geral de Proteção de Dados;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XIV - relatório de impacto à proteção de dados pessoais: documentação do controlador que contém a descrição dos processos de tratamento de dados pessoais que podem gerar riscos às liberdades civis e aos direitos fundamentais, bem como medidas, salvaguardas e mecanismos de mitigação de risco;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XV - Autoridade Nacional de Proteção de Dados {ANPD): órgão da Administração Pública Federal responsável por zelar, implementar e fiscalizar o cumprimento desta lei em todo o território nacional;</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3º- As atividades de tratamento de dados pessoais pelos órgãos e entidades municipais deverão observar a boa-fé e os seguintes princípios: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finalidade</w:t>
      </w:r>
      <w:proofErr w:type="gramEnd"/>
      <w:r w:rsidRPr="00AD5945">
        <w:rPr>
          <w:rFonts w:ascii="Times New Roman" w:eastAsia="Times New Roman" w:hAnsi="Times New Roman" w:cs="Times New Roman"/>
          <w:color w:val="000000"/>
          <w:sz w:val="24"/>
          <w:szCs w:val="24"/>
        </w:rPr>
        <w:t>: realização do tratamento para propósitos legítimos, específicos, explícitos e informados ao titular, sem possibilidade de tratamento posterior de forma incompatível com essas finalidades;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adequação</w:t>
      </w:r>
      <w:proofErr w:type="gramEnd"/>
      <w:r w:rsidRPr="00AD5945">
        <w:rPr>
          <w:rFonts w:ascii="Times New Roman" w:eastAsia="Times New Roman" w:hAnsi="Times New Roman" w:cs="Times New Roman"/>
          <w:color w:val="000000"/>
          <w:sz w:val="24"/>
          <w:szCs w:val="24"/>
        </w:rPr>
        <w:t>: compatibilidade do tratamento com as finalidades informadas ao titular, de acordo com o contexto do tratamento;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III - necessidade: limitação do tratamento ao mínimo necessário para a realização de suas finalidades, com abrangência dos dados pertinentes, proporcionais e não excessivos em relação às finalidades do tratamento de dados;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IV- </w:t>
      </w:r>
      <w:proofErr w:type="gramStart"/>
      <w:r w:rsidRPr="00AD5945">
        <w:rPr>
          <w:rFonts w:ascii="Times New Roman" w:eastAsia="Times New Roman" w:hAnsi="Times New Roman" w:cs="Times New Roman"/>
          <w:color w:val="000000"/>
          <w:sz w:val="24"/>
          <w:szCs w:val="24"/>
        </w:rPr>
        <w:t>livre</w:t>
      </w:r>
      <w:proofErr w:type="gramEnd"/>
      <w:r w:rsidRPr="00AD5945">
        <w:rPr>
          <w:rFonts w:ascii="Times New Roman" w:eastAsia="Times New Roman" w:hAnsi="Times New Roman" w:cs="Times New Roman"/>
          <w:color w:val="000000"/>
          <w:sz w:val="24"/>
          <w:szCs w:val="24"/>
        </w:rPr>
        <w:t xml:space="preserve"> acesso: garantia, aos titulares, de consulta facilitada e gratuita sobre a forma e a duração do tratamento, bem como sobre a integralidade de seus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V - </w:t>
      </w:r>
      <w:proofErr w:type="gramStart"/>
      <w:r w:rsidRPr="00AD5945">
        <w:rPr>
          <w:rFonts w:ascii="Times New Roman" w:eastAsia="Times New Roman" w:hAnsi="Times New Roman" w:cs="Times New Roman"/>
          <w:color w:val="000000"/>
          <w:sz w:val="24"/>
          <w:szCs w:val="24"/>
        </w:rPr>
        <w:t>qualidade</w:t>
      </w:r>
      <w:proofErr w:type="gramEnd"/>
      <w:r w:rsidRPr="00AD5945">
        <w:rPr>
          <w:rFonts w:ascii="Times New Roman" w:eastAsia="Times New Roman" w:hAnsi="Times New Roman" w:cs="Times New Roman"/>
          <w:color w:val="000000"/>
          <w:sz w:val="24"/>
          <w:szCs w:val="24"/>
        </w:rPr>
        <w:t xml:space="preserve"> dos dados: garantia, aos titulares, de exatidão, clareza, relevância e atualização dos dados, de acordo com a necessidade e para o cumprimento da finalidade de seu tratamento;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 xml:space="preserve">VI - </w:t>
      </w:r>
      <w:proofErr w:type="gramStart"/>
      <w:r w:rsidRPr="00AD5945">
        <w:rPr>
          <w:rFonts w:ascii="Times New Roman" w:eastAsia="Times New Roman" w:hAnsi="Times New Roman" w:cs="Times New Roman"/>
          <w:color w:val="000000"/>
          <w:sz w:val="24"/>
          <w:szCs w:val="24"/>
        </w:rPr>
        <w:t>transparência</w:t>
      </w:r>
      <w:proofErr w:type="gramEnd"/>
      <w:r w:rsidRPr="00AD5945">
        <w:rPr>
          <w:rFonts w:ascii="Times New Roman" w:eastAsia="Times New Roman" w:hAnsi="Times New Roman" w:cs="Times New Roman"/>
          <w:color w:val="000000"/>
          <w:sz w:val="24"/>
          <w:szCs w:val="24"/>
        </w:rPr>
        <w:t>: garantia, aos titulares, de informações claras, precisas e facilmente acessíveis sobre a realização do tratamento e os respectivos agentes de tratamento, observados os segredos comercial e industrial;</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VII -segurança: utilização de medidas técnicas e administrativas aptas a proteger os dados pessoais de acessos não autorizados e de situações acidentais ou ilícitas de destruição, perda, alteração, comunicação ou difusão;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VIII - prevenção: adoção de medidas para prevenir a ocorrência de danos em virtude do tratamento de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IX - </w:t>
      </w:r>
      <w:proofErr w:type="gramStart"/>
      <w:r w:rsidRPr="00AD5945">
        <w:rPr>
          <w:rFonts w:ascii="Times New Roman" w:eastAsia="Times New Roman" w:hAnsi="Times New Roman" w:cs="Times New Roman"/>
          <w:color w:val="000000"/>
          <w:sz w:val="24"/>
          <w:szCs w:val="24"/>
        </w:rPr>
        <w:t>não</w:t>
      </w:r>
      <w:proofErr w:type="gramEnd"/>
      <w:r w:rsidRPr="00AD5945">
        <w:rPr>
          <w:rFonts w:ascii="Times New Roman" w:eastAsia="Times New Roman" w:hAnsi="Times New Roman" w:cs="Times New Roman"/>
          <w:color w:val="000000"/>
          <w:sz w:val="24"/>
          <w:szCs w:val="24"/>
        </w:rPr>
        <w:t xml:space="preserve"> discriminação: impossibilidade de realização do tratamento para fins discriminatórios ilícitos ou abusivos;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X - </w:t>
      </w:r>
      <w:proofErr w:type="gramStart"/>
      <w:r w:rsidRPr="00AD5945">
        <w:rPr>
          <w:rFonts w:ascii="Times New Roman" w:eastAsia="Times New Roman" w:hAnsi="Times New Roman" w:cs="Times New Roman"/>
          <w:color w:val="000000"/>
          <w:sz w:val="24"/>
          <w:szCs w:val="24"/>
        </w:rPr>
        <w:t>responsabilização e prestação</w:t>
      </w:r>
      <w:proofErr w:type="gramEnd"/>
      <w:r w:rsidRPr="00AD5945">
        <w:rPr>
          <w:rFonts w:ascii="Times New Roman" w:eastAsia="Times New Roman" w:hAnsi="Times New Roman" w:cs="Times New Roman"/>
          <w:color w:val="000000"/>
          <w:sz w:val="24"/>
          <w:szCs w:val="24"/>
        </w:rPr>
        <w:t xml:space="preserve"> de contas: demonstração, pelo agente, da adoção de medidas eficazes e capazes de comprovar a observância e o cumprimento das normas de proteção de dados pessoais e, inclusive, da eficácia dessas medidas.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4º - O tratamento de dados pessoais pelos Órgãos e Entidades Municipais deve: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objetivar</w:t>
      </w:r>
      <w:proofErr w:type="gramEnd"/>
      <w:r w:rsidRPr="00AD5945">
        <w:rPr>
          <w:rFonts w:ascii="Times New Roman" w:eastAsia="Times New Roman" w:hAnsi="Times New Roman" w:cs="Times New Roman"/>
          <w:color w:val="000000"/>
          <w:sz w:val="24"/>
          <w:szCs w:val="24"/>
        </w:rPr>
        <w:t xml:space="preserve"> o exercício de suas competências legais e o cumprimento das atribuições legais do serviço público, para o atendimento de sua finalidade pública e a persecução do interesse público;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observar</w:t>
      </w:r>
      <w:proofErr w:type="gramEnd"/>
      <w:r w:rsidRPr="00AD5945">
        <w:rPr>
          <w:rFonts w:ascii="Times New Roman" w:eastAsia="Times New Roman" w:hAnsi="Times New Roman" w:cs="Times New Roman"/>
          <w:color w:val="000000"/>
          <w:sz w:val="24"/>
          <w:szCs w:val="24"/>
        </w:rPr>
        <w:t xml:space="preserve"> o dever de conferir publicidade às hipóteses de sua realização, com o fornecimento de informações claras e atualizadas sobre a previsão legal, a finalidade, os procedimentos e as práticas utilizadas para a sua execução.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5º - Os órgãos e as entidades da Administração Pública Municipal podem efetuar o uso compartilhado de dados pessoais com outros órgãos e entidades públicas para atender a finalidades específicas de execução de políticas públicas, no âmbito de suas atribuições legais, respeitados os princípios de proteção de dados pessoais elencados no artigo 3º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Parágrafo único. É vedado ao Poder Público transferir a entidades privadas dados pessoais constantes de bases de dados a que tenha acesso, exceto: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em</w:t>
      </w:r>
      <w:proofErr w:type="gramEnd"/>
      <w:r w:rsidRPr="00AD5945">
        <w:rPr>
          <w:rFonts w:ascii="Times New Roman" w:eastAsia="Times New Roman" w:hAnsi="Times New Roman" w:cs="Times New Roman"/>
          <w:color w:val="000000"/>
          <w:sz w:val="24"/>
          <w:szCs w:val="24"/>
        </w:rPr>
        <w:t xml:space="preserve"> casos de execução descentralizada de atividade pública que exija a transferência, exclusivamente para esse fim específico e determinado;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 -</w:t>
      </w:r>
      <w:proofErr w:type="gramStart"/>
      <w:r w:rsidRPr="00AD5945">
        <w:rPr>
          <w:rFonts w:ascii="Times New Roman" w:eastAsia="Times New Roman" w:hAnsi="Times New Roman" w:cs="Times New Roman"/>
          <w:color w:val="000000"/>
          <w:sz w:val="24"/>
          <w:szCs w:val="24"/>
        </w:rPr>
        <w:t>nos</w:t>
      </w:r>
      <w:proofErr w:type="gramEnd"/>
      <w:r w:rsidRPr="00AD5945">
        <w:rPr>
          <w:rFonts w:ascii="Times New Roman" w:eastAsia="Times New Roman" w:hAnsi="Times New Roman" w:cs="Times New Roman"/>
          <w:color w:val="000000"/>
          <w:sz w:val="24"/>
          <w:szCs w:val="24"/>
        </w:rPr>
        <w:t xml:space="preserve"> casos em que os dados forem acessíveis publicamente;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III - quando houver previsão legal ou a transferência for respaldada, por meio de cláusula específica, em contratos, convênios ou instrumentos congêneres; ou</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IV - </w:t>
      </w:r>
      <w:proofErr w:type="gramStart"/>
      <w:r w:rsidRPr="00AD5945">
        <w:rPr>
          <w:rFonts w:ascii="Times New Roman" w:eastAsia="Times New Roman" w:hAnsi="Times New Roman" w:cs="Times New Roman"/>
          <w:color w:val="000000"/>
          <w:sz w:val="24"/>
          <w:szCs w:val="24"/>
        </w:rPr>
        <w:t>na</w:t>
      </w:r>
      <w:proofErr w:type="gramEnd"/>
      <w:r w:rsidRPr="00AD5945">
        <w:rPr>
          <w:rFonts w:ascii="Times New Roman" w:eastAsia="Times New Roman" w:hAnsi="Times New Roman" w:cs="Times New Roman"/>
          <w:color w:val="000000"/>
          <w:sz w:val="24"/>
          <w:szCs w:val="24"/>
        </w:rPr>
        <w:t xml:space="preserve"> hipótese da transferência dos dados objetivar exclusivamente a prevenção de fraudes e irregularidades, ou proteger e resguardar a segurança e a integridade do titular dos dados, desde que vedado o tratamento para outras finalidades.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6º - Os Órgãos e Entidades Municipais podem efetuar a comunicação ou o uso compartilhado de dados pessoais a pessoa de direito privado, desde que: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o</w:t>
      </w:r>
      <w:proofErr w:type="gramEnd"/>
      <w:r w:rsidRPr="00AD5945">
        <w:rPr>
          <w:rFonts w:ascii="Times New Roman" w:eastAsia="Times New Roman" w:hAnsi="Times New Roman" w:cs="Times New Roman"/>
          <w:color w:val="000000"/>
          <w:sz w:val="24"/>
          <w:szCs w:val="24"/>
        </w:rPr>
        <w:t xml:space="preserve"> Encarregado Geral de Proteção de Dados do Município informe a Autoridade Nacional de Proteção de Dados, na forma do regulamento federal correspondente;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 -</w:t>
      </w:r>
      <w:proofErr w:type="gramStart"/>
      <w:r w:rsidRPr="00AD5945">
        <w:rPr>
          <w:rFonts w:ascii="Times New Roman" w:eastAsia="Times New Roman" w:hAnsi="Times New Roman" w:cs="Times New Roman"/>
          <w:color w:val="000000"/>
          <w:sz w:val="24"/>
          <w:szCs w:val="24"/>
        </w:rPr>
        <w:t>seja</w:t>
      </w:r>
      <w:proofErr w:type="gramEnd"/>
      <w:r w:rsidRPr="00AD5945">
        <w:rPr>
          <w:rFonts w:ascii="Times New Roman" w:eastAsia="Times New Roman" w:hAnsi="Times New Roman" w:cs="Times New Roman"/>
          <w:color w:val="000000"/>
          <w:sz w:val="24"/>
          <w:szCs w:val="24"/>
        </w:rPr>
        <w:t xml:space="preserve"> obtido o consentimento do titular, salvo: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 nas hipóteses de dispensa de consentimento previstas na Lei Federal nº 13.709, de 14 de agosto de 2018;</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b) nos casos de uso compartilhado de dados, em que será dada publicidade nos termos do artigo 4º, inciso 11,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c) nas hipóteses do §1º artigo 5º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Parágrafo único. Sempre que necessário o consentimento, a comunicação dos dados pessoais a entidades privadas e o uso compartilhado entre estas e o órgãos e entidades municipais poderão ocorrer somente nos termos e para as finalidades indicadas no ato do consentimento.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Art. 7º - A Administração Pública Municipal Direta e Indireta, nos termos da Lei Federal nº 13.709, de 14 de agosto de 2018, deve realizar e manter continuamente atualizados: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o</w:t>
      </w:r>
      <w:proofErr w:type="gramEnd"/>
      <w:r w:rsidRPr="00AD5945">
        <w:rPr>
          <w:rFonts w:ascii="Times New Roman" w:eastAsia="Times New Roman" w:hAnsi="Times New Roman" w:cs="Times New Roman"/>
          <w:color w:val="000000"/>
          <w:sz w:val="24"/>
          <w:szCs w:val="24"/>
        </w:rPr>
        <w:t xml:space="preserve"> mapeamento dos dados pessoais existentes e dos fluxos de dados pessoais em suas unidades;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w:t>
      </w:r>
      <w:proofErr w:type="gramStart"/>
      <w:r w:rsidRPr="00AD5945">
        <w:rPr>
          <w:rFonts w:ascii="Times New Roman" w:eastAsia="Times New Roman" w:hAnsi="Times New Roman" w:cs="Times New Roman"/>
          <w:color w:val="000000"/>
          <w:sz w:val="24"/>
          <w:szCs w:val="24"/>
        </w:rPr>
        <w:t>a</w:t>
      </w:r>
      <w:proofErr w:type="gramEnd"/>
      <w:r w:rsidRPr="00AD5945">
        <w:rPr>
          <w:rFonts w:ascii="Times New Roman" w:eastAsia="Times New Roman" w:hAnsi="Times New Roman" w:cs="Times New Roman"/>
          <w:color w:val="000000"/>
          <w:sz w:val="24"/>
          <w:szCs w:val="24"/>
        </w:rPr>
        <w:t xml:space="preserve"> análise de risco;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III -o plano de adequação, observadas as exigências constantes em norma específica;</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IV- </w:t>
      </w:r>
      <w:proofErr w:type="gramStart"/>
      <w:r w:rsidRPr="00AD5945">
        <w:rPr>
          <w:rFonts w:ascii="Times New Roman" w:eastAsia="Times New Roman" w:hAnsi="Times New Roman" w:cs="Times New Roman"/>
          <w:color w:val="000000"/>
          <w:sz w:val="24"/>
          <w:szCs w:val="24"/>
        </w:rPr>
        <w:t>o</w:t>
      </w:r>
      <w:proofErr w:type="gramEnd"/>
      <w:r w:rsidRPr="00AD5945">
        <w:rPr>
          <w:rFonts w:ascii="Times New Roman" w:eastAsia="Times New Roman" w:hAnsi="Times New Roman" w:cs="Times New Roman"/>
          <w:color w:val="000000"/>
          <w:sz w:val="24"/>
          <w:szCs w:val="24"/>
        </w:rPr>
        <w:t xml:space="preserve"> relatório de impacto à proteção de dados pessoais, quando solicitado.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8º - A estrutura necessária para a implantação e operacionalização da LGPD no Município obrigatoriamente conterá indicação de: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um</w:t>
      </w:r>
      <w:proofErr w:type="gramEnd"/>
      <w:r w:rsidRPr="00AD5945">
        <w:rPr>
          <w:rFonts w:ascii="Times New Roman" w:eastAsia="Times New Roman" w:hAnsi="Times New Roman" w:cs="Times New Roman"/>
          <w:color w:val="000000"/>
          <w:sz w:val="24"/>
          <w:szCs w:val="24"/>
        </w:rPr>
        <w:t xml:space="preserve"> Encarregado Geral de Proteção de Dados do Município a ser designado por ato do Chefe do Poder Executivo, para os fins do art. 41 da Lei Federal nº 13.709/2018;</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III - Comissão de Proteção de Dados Pessoais composta por representantes setoriais indicados pela autoridade máxima em até 30 (trinta) dias após a publicação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Art. 9º - A identidade e as informações de contato do encarregado devem ser divulgadas publicamente, de forma clara e objetiva, </w:t>
      </w:r>
      <w:proofErr w:type="gramStart"/>
      <w:r w:rsidRPr="00AD5945">
        <w:rPr>
          <w:rFonts w:ascii="Times New Roman" w:eastAsia="Times New Roman" w:hAnsi="Times New Roman" w:cs="Times New Roman"/>
          <w:color w:val="000000"/>
          <w:sz w:val="24"/>
          <w:szCs w:val="24"/>
        </w:rPr>
        <w:t>no portal web</w:t>
      </w:r>
      <w:proofErr w:type="gramEnd"/>
      <w:r w:rsidRPr="00AD5945">
        <w:rPr>
          <w:rFonts w:ascii="Times New Roman" w:eastAsia="Times New Roman" w:hAnsi="Times New Roman" w:cs="Times New Roman"/>
          <w:color w:val="000000"/>
          <w:sz w:val="24"/>
          <w:szCs w:val="24"/>
        </w:rPr>
        <w:t>, em seção específica sobre tratamento de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10º - O encarregado da proteção de dados está vinculado à obrigação de sigilo ou de confidencialidade no exercício das suas funções, em conformidade com a Lei Federal nº 3.709 de 2018 e com a Lei Federal no 12.527 de 2011.</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11º - Compete ao Encarregado Geral de Proteção de Dados do Município, além das atribuições ordinárias para o desempenho das funções previstas na Lei 13.709/2018 e demais dispositivos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 xml:space="preserve">I - </w:t>
      </w:r>
      <w:proofErr w:type="gramStart"/>
      <w:r w:rsidRPr="00AD5945">
        <w:rPr>
          <w:rFonts w:ascii="Times New Roman" w:eastAsia="Times New Roman" w:hAnsi="Times New Roman" w:cs="Times New Roman"/>
          <w:color w:val="000000"/>
          <w:sz w:val="24"/>
          <w:szCs w:val="24"/>
        </w:rPr>
        <w:t>aceitar</w:t>
      </w:r>
      <w:proofErr w:type="gramEnd"/>
      <w:r w:rsidRPr="00AD5945">
        <w:rPr>
          <w:rFonts w:ascii="Times New Roman" w:eastAsia="Times New Roman" w:hAnsi="Times New Roman" w:cs="Times New Roman"/>
          <w:color w:val="000000"/>
          <w:sz w:val="24"/>
          <w:szCs w:val="24"/>
        </w:rPr>
        <w:t xml:space="preserve"> reclamações e comunicações dos titulares, prestando esclarecimentos e adotando as devidas providências;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atuar</w:t>
      </w:r>
      <w:proofErr w:type="gramEnd"/>
      <w:r w:rsidRPr="00AD5945">
        <w:rPr>
          <w:rFonts w:ascii="Times New Roman" w:eastAsia="Times New Roman" w:hAnsi="Times New Roman" w:cs="Times New Roman"/>
          <w:color w:val="000000"/>
          <w:sz w:val="24"/>
          <w:szCs w:val="24"/>
        </w:rPr>
        <w:t xml:space="preserve"> como canal de comunicação entre o controlador, os titulares dos dados e a Autoridade Nacional de Proteção de Dados (ANPD), cumprindo com atribuições que possam vir a ser estabelecidas pela ANPD;</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III -recomendar a elaboração de Planos de Adequação relativos à proteção de dados pessoais aos encarregados setoriais para guiar os órgãos e as entidades da Administração Direta e Indireta;</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IV - </w:t>
      </w:r>
      <w:proofErr w:type="gramStart"/>
      <w:r w:rsidRPr="00AD5945">
        <w:rPr>
          <w:rFonts w:ascii="Times New Roman" w:eastAsia="Times New Roman" w:hAnsi="Times New Roman" w:cs="Times New Roman"/>
          <w:color w:val="000000"/>
          <w:sz w:val="24"/>
          <w:szCs w:val="24"/>
        </w:rPr>
        <w:t>elaborar</w:t>
      </w:r>
      <w:proofErr w:type="gramEnd"/>
      <w:r w:rsidRPr="00AD5945">
        <w:rPr>
          <w:rFonts w:ascii="Times New Roman" w:eastAsia="Times New Roman" w:hAnsi="Times New Roman" w:cs="Times New Roman"/>
          <w:color w:val="000000"/>
          <w:sz w:val="24"/>
          <w:szCs w:val="24"/>
        </w:rPr>
        <w:t xml:space="preserve"> o Relatório de Impacto à proteção de dados pessoais com a descrição dos processos de dados pessoais que podem gerar riscos às liberdades civis e aos direitos fundamentais, bem como, as medidas e salvaguardas e mecanismos de mitigação de riscos;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V - </w:t>
      </w:r>
      <w:proofErr w:type="gramStart"/>
      <w:r w:rsidRPr="00AD5945">
        <w:rPr>
          <w:rFonts w:ascii="Times New Roman" w:eastAsia="Times New Roman" w:hAnsi="Times New Roman" w:cs="Times New Roman"/>
          <w:color w:val="000000"/>
          <w:sz w:val="24"/>
          <w:szCs w:val="24"/>
        </w:rPr>
        <w:t>submeter</w:t>
      </w:r>
      <w:proofErr w:type="gramEnd"/>
      <w:r w:rsidRPr="00AD5945">
        <w:rPr>
          <w:rFonts w:ascii="Times New Roman" w:eastAsia="Times New Roman" w:hAnsi="Times New Roman" w:cs="Times New Roman"/>
          <w:color w:val="000000"/>
          <w:sz w:val="24"/>
          <w:szCs w:val="24"/>
        </w:rPr>
        <w:t xml:space="preserve"> à Comissão de Proteção de Dados Pessoais, sempre que julgar necessário, matérias atinentes a 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VI - </w:t>
      </w:r>
      <w:proofErr w:type="gramStart"/>
      <w:r w:rsidRPr="00AD5945">
        <w:rPr>
          <w:rFonts w:ascii="Times New Roman" w:eastAsia="Times New Roman" w:hAnsi="Times New Roman" w:cs="Times New Roman"/>
          <w:color w:val="000000"/>
          <w:sz w:val="24"/>
          <w:szCs w:val="24"/>
        </w:rPr>
        <w:t>comunicar</w:t>
      </w:r>
      <w:proofErr w:type="gramEnd"/>
      <w:r w:rsidRPr="00AD5945">
        <w:rPr>
          <w:rFonts w:ascii="Times New Roman" w:eastAsia="Times New Roman" w:hAnsi="Times New Roman" w:cs="Times New Roman"/>
          <w:color w:val="000000"/>
          <w:sz w:val="24"/>
          <w:szCs w:val="24"/>
        </w:rPr>
        <w:t xml:space="preserve"> a Autoridade Nacional de Proteção de Dados a transferência de dados pessoais a entidades privadas, sempre que informada pelos responsáveis de cada órgão ou entidade, desde que prevista em lei ou respaldada em contratos, convênios ou outros ajustes, observadas as condições previstas no artigo 6º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VII - informar a Autoridade Nacional de Proteção de Dados a comunicação ou o uso compartilhado de dados pessoais de pessoas naturais ou jurídicas de direito privado;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IX - </w:t>
      </w:r>
      <w:proofErr w:type="gramStart"/>
      <w:r w:rsidRPr="00AD5945">
        <w:rPr>
          <w:rFonts w:ascii="Times New Roman" w:eastAsia="Times New Roman" w:hAnsi="Times New Roman" w:cs="Times New Roman"/>
          <w:color w:val="000000"/>
          <w:sz w:val="24"/>
          <w:szCs w:val="24"/>
        </w:rPr>
        <w:t>encaminhar</w:t>
      </w:r>
      <w:proofErr w:type="gramEnd"/>
      <w:r w:rsidRPr="00AD5945">
        <w:rPr>
          <w:rFonts w:ascii="Times New Roman" w:eastAsia="Times New Roman" w:hAnsi="Times New Roman" w:cs="Times New Roman"/>
          <w:color w:val="000000"/>
          <w:sz w:val="24"/>
          <w:szCs w:val="24"/>
        </w:rPr>
        <w:t xml:space="preserve"> ofícios e expedientes aos titulares das pastas dos Órgãos Municipais destinatários do presente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X - </w:t>
      </w:r>
      <w:proofErr w:type="gramStart"/>
      <w:r w:rsidRPr="00AD5945">
        <w:rPr>
          <w:rFonts w:ascii="Times New Roman" w:eastAsia="Times New Roman" w:hAnsi="Times New Roman" w:cs="Times New Roman"/>
          <w:color w:val="000000"/>
          <w:sz w:val="24"/>
          <w:szCs w:val="24"/>
        </w:rPr>
        <w:t>encaminhar</w:t>
      </w:r>
      <w:proofErr w:type="gramEnd"/>
      <w:r w:rsidRPr="00AD5945">
        <w:rPr>
          <w:rFonts w:ascii="Times New Roman" w:eastAsia="Times New Roman" w:hAnsi="Times New Roman" w:cs="Times New Roman"/>
          <w:color w:val="000000"/>
          <w:sz w:val="24"/>
          <w:szCs w:val="24"/>
        </w:rPr>
        <w:t xml:space="preserve"> orientações e diretrizes acerca da matéria, que devem ser atendidas por todos os servidores e respectivos titulares das pastas nos prazos eventualmente por ele consignados, sob pena de responsabilização se do não atendimento resultar prejuízo ao Município;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lastRenderedPageBreak/>
        <w:t>XI - providenciar, em caso de recebimento de informe da autoridade nacional com medidas cabíveis para fazer cessar uma afirmada violação da Lei Federal no 13.709, de 2018, nos termos do art. 31 daquela lei, o encaminhamento ao órgão municipal responsável pelo tratamento de dados pessoais, fixando prazo para atendimento à solicitação ou apresentação das justificativas pertinentes.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12º - Os planos de adequação que se refere o inciso III, do artigo 11º, deste decreto, devem observar, no mínimo, o seguinte:</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publicidade</w:t>
      </w:r>
      <w:proofErr w:type="gramEnd"/>
      <w:r w:rsidRPr="00AD5945">
        <w:rPr>
          <w:rFonts w:ascii="Times New Roman" w:eastAsia="Times New Roman" w:hAnsi="Times New Roman" w:cs="Times New Roman"/>
          <w:color w:val="000000"/>
          <w:sz w:val="24"/>
          <w:szCs w:val="24"/>
        </w:rPr>
        <w:t xml:space="preserve"> das informações relativas ao tratamento de dados em veículos de fácil acesso, preferencialmente nas páginas dos órgãos e entidades na internet, bem como no Portal da Transparência, em seção específica a que se refere o art. 9º deste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atendimento</w:t>
      </w:r>
      <w:proofErr w:type="gramEnd"/>
      <w:r w:rsidRPr="00AD5945">
        <w:rPr>
          <w:rFonts w:ascii="Times New Roman" w:eastAsia="Times New Roman" w:hAnsi="Times New Roman" w:cs="Times New Roman"/>
          <w:color w:val="000000"/>
          <w:sz w:val="24"/>
          <w:szCs w:val="24"/>
        </w:rPr>
        <w:t xml:space="preserve"> das exigências que vierem a ser estabelecidas pela Autoridade Nacional de Proteção de Dados, nos termos do art. 23, §1º, e do art. 27, parágrafo único, da Lei Federal nº 13.709, de 2018;</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III - manutenção de dados em formato </w:t>
      </w:r>
      <w:proofErr w:type="spellStart"/>
      <w:r w:rsidRPr="00AD5945">
        <w:rPr>
          <w:rFonts w:ascii="Times New Roman" w:eastAsia="Times New Roman" w:hAnsi="Times New Roman" w:cs="Times New Roman"/>
          <w:color w:val="000000"/>
          <w:sz w:val="24"/>
          <w:szCs w:val="24"/>
        </w:rPr>
        <w:t>interoperável</w:t>
      </w:r>
      <w:proofErr w:type="spellEnd"/>
      <w:r w:rsidRPr="00AD5945">
        <w:rPr>
          <w:rFonts w:ascii="Times New Roman" w:eastAsia="Times New Roman" w:hAnsi="Times New Roman" w:cs="Times New Roman"/>
          <w:color w:val="000000"/>
          <w:sz w:val="24"/>
          <w:szCs w:val="24"/>
        </w:rPr>
        <w:t xml:space="preserve"> e estruturado para o uso compartilhado de dados com vistas à execução de políticas públicas, à prestação de serviços públicos, à descentralização da atividade pública e à disseminação e ao acesso das informações pelo público em geral.</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13º - Compete à Comissão de Proteção de Dados Pessoais;</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 - </w:t>
      </w:r>
      <w:proofErr w:type="gramStart"/>
      <w:r w:rsidRPr="00AD5945">
        <w:rPr>
          <w:rFonts w:ascii="Times New Roman" w:eastAsia="Times New Roman" w:hAnsi="Times New Roman" w:cs="Times New Roman"/>
          <w:color w:val="000000"/>
          <w:sz w:val="24"/>
          <w:szCs w:val="24"/>
        </w:rPr>
        <w:t>analisar e aprovar</w:t>
      </w:r>
      <w:proofErr w:type="gramEnd"/>
      <w:r w:rsidRPr="00AD5945">
        <w:rPr>
          <w:rFonts w:ascii="Times New Roman" w:eastAsia="Times New Roman" w:hAnsi="Times New Roman" w:cs="Times New Roman"/>
          <w:color w:val="000000"/>
          <w:sz w:val="24"/>
          <w:szCs w:val="24"/>
        </w:rPr>
        <w:t xml:space="preserve"> os procedimentos para a proteção e tratamento de dados no âmbito do Município de Nova </w:t>
      </w:r>
      <w:r w:rsidR="00D07724" w:rsidRPr="00AD5945">
        <w:rPr>
          <w:rFonts w:ascii="Times New Roman" w:eastAsia="Times New Roman" w:hAnsi="Times New Roman" w:cs="Times New Roman"/>
          <w:color w:val="000000"/>
          <w:sz w:val="24"/>
          <w:szCs w:val="24"/>
        </w:rPr>
        <w:t>Olímpia</w:t>
      </w:r>
      <w:r w:rsidRPr="00AD5945">
        <w:rPr>
          <w:rFonts w:ascii="Times New Roman" w:eastAsia="Times New Roman" w:hAnsi="Times New Roman" w:cs="Times New Roman"/>
          <w:color w:val="000000"/>
          <w:sz w:val="24"/>
          <w:szCs w:val="24"/>
        </w:rPr>
        <w:t>-MT;</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 xml:space="preserve">II - </w:t>
      </w:r>
      <w:proofErr w:type="gramStart"/>
      <w:r w:rsidRPr="00AD5945">
        <w:rPr>
          <w:rFonts w:ascii="Times New Roman" w:eastAsia="Times New Roman" w:hAnsi="Times New Roman" w:cs="Times New Roman"/>
          <w:color w:val="000000"/>
          <w:sz w:val="24"/>
          <w:szCs w:val="24"/>
        </w:rPr>
        <w:t>atuar</w:t>
      </w:r>
      <w:proofErr w:type="gramEnd"/>
      <w:r w:rsidRPr="00AD5945">
        <w:rPr>
          <w:rFonts w:ascii="Times New Roman" w:eastAsia="Times New Roman" w:hAnsi="Times New Roman" w:cs="Times New Roman"/>
          <w:color w:val="000000"/>
          <w:sz w:val="24"/>
          <w:szCs w:val="24"/>
        </w:rPr>
        <w:t xml:space="preserve"> de forma deliberativa e consultiva quanto a qualquer assunto relacionado à LGPD, demais leis que possam colidir com o tema proteção de dados e sobre este decreto.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r w:rsidRPr="00AD5945">
        <w:rPr>
          <w:rFonts w:ascii="Times New Roman" w:eastAsia="Times New Roman" w:hAnsi="Times New Roman" w:cs="Times New Roman"/>
          <w:color w:val="000000"/>
          <w:sz w:val="24"/>
          <w:szCs w:val="24"/>
        </w:rPr>
        <w:t>Art. 14º - Os casos omissos deverão ser dirimidos tendo em vista o contido na Lei Federal nº 13.709, de 14 de agosto de 2018, ou outra que vier a substituí-la, sendo tal norma legal fundamento de validade geral do presente decreto.</w:t>
      </w:r>
    </w:p>
    <w:p w:rsidR="00AD5945" w:rsidRPr="00AD5945" w:rsidRDefault="00845BBB" w:rsidP="00AD5945">
      <w:pPr>
        <w:spacing w:line="360" w:lineRule="auto"/>
        <w:jc w:val="both"/>
        <w:rPr>
          <w:rFonts w:ascii="Times New Roman" w:hAnsi="Times New Roman" w:cs="Times New Roman"/>
          <w:color w:val="000000"/>
          <w:szCs w:val="24"/>
        </w:rPr>
      </w:pPr>
      <w:r w:rsidRPr="00AD5945">
        <w:rPr>
          <w:rFonts w:ascii="Times New Roman" w:eastAsia="Times New Roman" w:hAnsi="Times New Roman" w:cs="Times New Roman"/>
          <w:color w:val="000000"/>
          <w:sz w:val="24"/>
          <w:szCs w:val="24"/>
        </w:rPr>
        <w:lastRenderedPageBreak/>
        <w:t>Art. 15º - Este Decreto entrará em vigor na data de sua publicação.</w:t>
      </w:r>
      <w:r w:rsidR="00AD5945" w:rsidRPr="00AD5945">
        <w:rPr>
          <w:rFonts w:ascii="Times New Roman" w:hAnsi="Times New Roman" w:cs="Times New Roman"/>
          <w:color w:val="000000"/>
          <w:szCs w:val="24"/>
        </w:rPr>
        <w:t xml:space="preserve"> Gabinete do Prefeito Municipal de Nova Olímpia-MT, aos vinte e sete dias do mês de maio de 2022.</w:t>
      </w:r>
    </w:p>
    <w:p w:rsidR="00AD5945" w:rsidRPr="00AD5945" w:rsidRDefault="00AD5945" w:rsidP="00AD5945">
      <w:pPr>
        <w:ind w:firstLine="1843"/>
        <w:jc w:val="both"/>
        <w:rPr>
          <w:rFonts w:ascii="Times New Roman" w:hAnsi="Times New Roman" w:cs="Times New Roman"/>
          <w:szCs w:val="24"/>
        </w:rPr>
      </w:pPr>
    </w:p>
    <w:p w:rsidR="00AD5945" w:rsidRPr="00AD5945" w:rsidRDefault="00AD5945" w:rsidP="00AD5945">
      <w:pPr>
        <w:jc w:val="center"/>
        <w:rPr>
          <w:rFonts w:ascii="Times New Roman" w:hAnsi="Times New Roman" w:cs="Times New Roman"/>
          <w:b/>
          <w:szCs w:val="24"/>
        </w:rPr>
      </w:pPr>
    </w:p>
    <w:p w:rsidR="00AD5945" w:rsidRPr="00AD5945" w:rsidRDefault="00AD5945" w:rsidP="00AD5945">
      <w:pPr>
        <w:jc w:val="center"/>
        <w:rPr>
          <w:rFonts w:ascii="Times New Roman" w:hAnsi="Times New Roman" w:cs="Times New Roman"/>
          <w:szCs w:val="24"/>
        </w:rPr>
      </w:pPr>
      <w:r w:rsidRPr="00AD5945">
        <w:rPr>
          <w:rFonts w:ascii="Times New Roman" w:hAnsi="Times New Roman" w:cs="Times New Roman"/>
          <w:b/>
          <w:szCs w:val="24"/>
        </w:rPr>
        <w:t>JOSÉ ELPIDIO DE MORAES CAVALCANTE</w:t>
      </w:r>
    </w:p>
    <w:p w:rsidR="00AD5945" w:rsidRPr="00AD5945" w:rsidRDefault="00AD5945" w:rsidP="00AD5945">
      <w:pPr>
        <w:jc w:val="center"/>
        <w:rPr>
          <w:rFonts w:ascii="Times New Roman" w:hAnsi="Times New Roman" w:cs="Times New Roman"/>
          <w:b/>
          <w:szCs w:val="24"/>
        </w:rPr>
      </w:pPr>
      <w:r w:rsidRPr="00AD5945">
        <w:rPr>
          <w:rFonts w:ascii="Times New Roman" w:hAnsi="Times New Roman" w:cs="Times New Roman"/>
          <w:b/>
          <w:szCs w:val="24"/>
        </w:rPr>
        <w:t>Prefeito Municipal</w:t>
      </w:r>
    </w:p>
    <w:p w:rsidR="00AD5945" w:rsidRPr="00AD5945" w:rsidRDefault="00AD5945" w:rsidP="00AD5945">
      <w:pPr>
        <w:pStyle w:val="NormalWeb"/>
        <w:ind w:firstLine="1843"/>
      </w:pPr>
    </w:p>
    <w:p w:rsidR="00AD5945" w:rsidRPr="00AD5945" w:rsidRDefault="00AD5945" w:rsidP="00AD5945">
      <w:pPr>
        <w:pStyle w:val="NormalWeb"/>
        <w:ind w:firstLine="567"/>
      </w:pPr>
    </w:p>
    <w:p w:rsidR="00AD5945" w:rsidRPr="00AD5945" w:rsidRDefault="00AD5945" w:rsidP="00AD5945">
      <w:pPr>
        <w:pStyle w:val="NormalWeb"/>
        <w:ind w:firstLine="567"/>
      </w:pPr>
      <w:r w:rsidRPr="00AD5945">
        <w:t>Registrado e publicado nesta Secretaria, na data supra.</w:t>
      </w:r>
    </w:p>
    <w:p w:rsidR="00AD5945" w:rsidRPr="00AD5945" w:rsidRDefault="00AD5945" w:rsidP="00AD5945">
      <w:pPr>
        <w:jc w:val="center"/>
        <w:rPr>
          <w:rFonts w:ascii="Times New Roman" w:hAnsi="Times New Roman" w:cs="Times New Roman"/>
          <w:szCs w:val="24"/>
        </w:rPr>
      </w:pPr>
    </w:p>
    <w:p w:rsidR="00AD5945" w:rsidRPr="00AD5945" w:rsidRDefault="00AD5945" w:rsidP="00AD5945">
      <w:pPr>
        <w:jc w:val="center"/>
        <w:rPr>
          <w:rFonts w:ascii="Times New Roman" w:hAnsi="Times New Roman" w:cs="Times New Roman"/>
          <w:b/>
          <w:szCs w:val="24"/>
        </w:rPr>
      </w:pPr>
    </w:p>
    <w:p w:rsidR="00AD5945" w:rsidRPr="00AD5945" w:rsidRDefault="00AD5945" w:rsidP="00AD5945">
      <w:pPr>
        <w:jc w:val="center"/>
        <w:rPr>
          <w:rFonts w:ascii="Times New Roman" w:hAnsi="Times New Roman" w:cs="Times New Roman"/>
          <w:b/>
          <w:szCs w:val="24"/>
        </w:rPr>
      </w:pPr>
    </w:p>
    <w:p w:rsidR="00AD5945" w:rsidRPr="00AD5945" w:rsidRDefault="00AD5945" w:rsidP="00AD5945">
      <w:pPr>
        <w:jc w:val="center"/>
        <w:rPr>
          <w:rFonts w:ascii="Times New Roman" w:hAnsi="Times New Roman" w:cs="Times New Roman"/>
          <w:b/>
          <w:szCs w:val="24"/>
        </w:rPr>
      </w:pPr>
      <w:r w:rsidRPr="00AD5945">
        <w:rPr>
          <w:rFonts w:ascii="Times New Roman" w:hAnsi="Times New Roman" w:cs="Times New Roman"/>
          <w:b/>
          <w:szCs w:val="24"/>
        </w:rPr>
        <w:t>Weber Vieira Martins</w:t>
      </w:r>
    </w:p>
    <w:p w:rsidR="00AD5945" w:rsidRPr="00AD5945" w:rsidRDefault="00AD5945" w:rsidP="00AD5945">
      <w:pPr>
        <w:jc w:val="center"/>
        <w:rPr>
          <w:rFonts w:ascii="Times New Roman" w:hAnsi="Times New Roman" w:cs="Times New Roman"/>
          <w:b/>
          <w:szCs w:val="24"/>
        </w:rPr>
      </w:pPr>
      <w:r w:rsidRPr="00AD5945">
        <w:rPr>
          <w:rFonts w:ascii="Times New Roman" w:hAnsi="Times New Roman" w:cs="Times New Roman"/>
          <w:b/>
          <w:szCs w:val="24"/>
        </w:rPr>
        <w:t xml:space="preserve">Séc. Mun. </w:t>
      </w:r>
      <w:proofErr w:type="gramStart"/>
      <w:r w:rsidRPr="00AD5945">
        <w:rPr>
          <w:rFonts w:ascii="Times New Roman" w:hAnsi="Times New Roman" w:cs="Times New Roman"/>
          <w:b/>
          <w:szCs w:val="24"/>
        </w:rPr>
        <w:t>de</w:t>
      </w:r>
      <w:proofErr w:type="gramEnd"/>
      <w:r w:rsidRPr="00AD5945">
        <w:rPr>
          <w:rFonts w:ascii="Times New Roman" w:hAnsi="Times New Roman" w:cs="Times New Roman"/>
          <w:b/>
          <w:szCs w:val="24"/>
        </w:rPr>
        <w:t xml:space="preserve"> Administração</w:t>
      </w:r>
    </w:p>
    <w:p w:rsidR="00845BBB" w:rsidRPr="00AD5945" w:rsidRDefault="00845BBB" w:rsidP="00845BBB">
      <w:pPr>
        <w:spacing w:before="300" w:after="300" w:line="360" w:lineRule="auto"/>
        <w:ind w:firstLine="1134"/>
        <w:jc w:val="both"/>
        <w:rPr>
          <w:rFonts w:ascii="Times New Roman" w:eastAsia="Times New Roman" w:hAnsi="Times New Roman" w:cs="Times New Roman"/>
          <w:color w:val="000000"/>
          <w:sz w:val="24"/>
          <w:szCs w:val="24"/>
        </w:rPr>
      </w:pPr>
    </w:p>
    <w:p w:rsidR="00845BBB" w:rsidRPr="00AD5945" w:rsidRDefault="00AD5945" w:rsidP="00845BBB">
      <w:pPr>
        <w:spacing w:before="300" w:after="300" w:line="360" w:lineRule="auto"/>
        <w:ind w:firstLine="1134"/>
        <w:jc w:val="both"/>
        <w:rPr>
          <w:rFonts w:ascii="Times New Roman" w:hAnsi="Times New Roman" w:cs="Times New Roman"/>
          <w:sz w:val="24"/>
          <w:szCs w:val="24"/>
        </w:rPr>
      </w:pPr>
      <w:r w:rsidRPr="00AD5945">
        <w:rPr>
          <w:rFonts w:ascii="Times New Roman" w:eastAsia="Times New Roman" w:hAnsi="Times New Roman" w:cs="Times New Roman"/>
          <w:color w:val="000000"/>
          <w:sz w:val="24"/>
          <w:szCs w:val="24"/>
        </w:rPr>
        <w:t>Nova Olímpia – MT, 27</w:t>
      </w:r>
      <w:r w:rsidR="0002060A" w:rsidRPr="00AD5945">
        <w:rPr>
          <w:rFonts w:ascii="Times New Roman" w:eastAsia="Times New Roman" w:hAnsi="Times New Roman" w:cs="Times New Roman"/>
          <w:color w:val="000000"/>
          <w:sz w:val="24"/>
          <w:szCs w:val="24"/>
        </w:rPr>
        <w:t xml:space="preserve"> de maio</w:t>
      </w:r>
      <w:r w:rsidR="00845BBB" w:rsidRPr="00AD5945">
        <w:rPr>
          <w:rFonts w:ascii="Times New Roman" w:eastAsia="Times New Roman" w:hAnsi="Times New Roman" w:cs="Times New Roman"/>
          <w:color w:val="000000"/>
          <w:sz w:val="24"/>
          <w:szCs w:val="24"/>
        </w:rPr>
        <w:t xml:space="preserve"> de 2022.</w:t>
      </w:r>
    </w:p>
    <w:p w:rsidR="000B3818" w:rsidRPr="00AD5945" w:rsidRDefault="00132885">
      <w:pPr>
        <w:rPr>
          <w:rFonts w:ascii="Times New Roman" w:hAnsi="Times New Roman" w:cs="Times New Roman"/>
          <w:sz w:val="24"/>
          <w:szCs w:val="24"/>
        </w:rPr>
      </w:pPr>
    </w:p>
    <w:sectPr w:rsidR="000B3818" w:rsidRPr="00AD5945" w:rsidSect="00D17858">
      <w:headerReference w:type="default" r:id="rId7"/>
      <w:pgSz w:w="11906" w:h="16838"/>
      <w:pgMar w:top="2268" w:right="1134"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BBB" w:rsidRDefault="00845BBB" w:rsidP="00845BBB">
      <w:pPr>
        <w:spacing w:after="0" w:line="240" w:lineRule="auto"/>
      </w:pPr>
      <w:r>
        <w:separator/>
      </w:r>
    </w:p>
  </w:endnote>
  <w:endnote w:type="continuationSeparator" w:id="0">
    <w:p w:rsidR="00845BBB" w:rsidRDefault="00845BBB" w:rsidP="0084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BBB" w:rsidRDefault="00845BBB" w:rsidP="00845BBB">
      <w:pPr>
        <w:spacing w:after="0" w:line="240" w:lineRule="auto"/>
      </w:pPr>
      <w:r>
        <w:separator/>
      </w:r>
    </w:p>
  </w:footnote>
  <w:footnote w:type="continuationSeparator" w:id="0">
    <w:p w:rsidR="00845BBB" w:rsidRDefault="00845BBB" w:rsidP="0084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C7" w:rsidRDefault="00132885" w:rsidP="005C2B28">
    <w:pPr>
      <w:pStyle w:val="Cabealho"/>
      <w:jc w:val="center"/>
      <w:rPr>
        <w:noProof/>
      </w:rPr>
    </w:pPr>
  </w:p>
  <w:p w:rsidR="00EF6789" w:rsidRDefault="00132885" w:rsidP="005C2B28">
    <w:pPr>
      <w:pStyle w:val="Cabealho"/>
      <w:jc w:val="center"/>
    </w:pPr>
  </w:p>
  <w:p w:rsidR="00EF6789" w:rsidRDefault="001328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FA0"/>
    <w:multiLevelType w:val="hybridMultilevel"/>
    <w:tmpl w:val="C3367F2E"/>
    <w:lvl w:ilvl="0" w:tplc="04160005">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BB"/>
    <w:rsid w:val="0002060A"/>
    <w:rsid w:val="001039BE"/>
    <w:rsid w:val="00132885"/>
    <w:rsid w:val="00206D68"/>
    <w:rsid w:val="00534A36"/>
    <w:rsid w:val="00845BBB"/>
    <w:rsid w:val="00AD5945"/>
    <w:rsid w:val="00CD077C"/>
    <w:rsid w:val="00D07724"/>
    <w:rsid w:val="00D17858"/>
    <w:rsid w:val="00F029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6614D0E-45D2-411C-A12F-61D9265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BB"/>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5BBB"/>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rsid w:val="00845BBB"/>
  </w:style>
  <w:style w:type="paragraph" w:styleId="Rodap">
    <w:name w:val="footer"/>
    <w:basedOn w:val="Normal"/>
    <w:link w:val="RodapChar"/>
    <w:uiPriority w:val="99"/>
    <w:unhideWhenUsed/>
    <w:rsid w:val="00845BBB"/>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rsid w:val="00845BBB"/>
  </w:style>
  <w:style w:type="paragraph" w:styleId="NormalWeb">
    <w:name w:val="Normal (Web)"/>
    <w:basedOn w:val="Normal"/>
    <w:rsid w:val="00AD5945"/>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AD59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945"/>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11595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Cristina Pereira Rodrigues</dc:creator>
  <cp:keywords/>
  <dc:description/>
  <cp:lastModifiedBy>Claudia Cristina Pereira Rodrigues</cp:lastModifiedBy>
  <cp:revision>2</cp:revision>
  <cp:lastPrinted>2022-05-27T11:31:00Z</cp:lastPrinted>
  <dcterms:created xsi:type="dcterms:W3CDTF">2022-08-16T20:59:00Z</dcterms:created>
  <dcterms:modified xsi:type="dcterms:W3CDTF">2022-08-16T20:59:00Z</dcterms:modified>
</cp:coreProperties>
</file>